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C9" w:rsidRPr="006D7B1A" w:rsidRDefault="006D7B1A">
      <w:pPr>
        <w:rPr>
          <w:rFonts w:ascii="Palatino Linotype" w:hAnsi="Palatino Linotype"/>
          <w:b/>
          <w:sz w:val="44"/>
          <w:szCs w:val="44"/>
        </w:rPr>
      </w:pPr>
      <w:r w:rsidRPr="006D7B1A">
        <w:rPr>
          <w:rFonts w:ascii="Palatino Linotype" w:hAnsi="Palatino Linotype"/>
          <w:b/>
          <w:sz w:val="44"/>
          <w:szCs w:val="44"/>
        </w:rPr>
        <w:t>Vil du ta eit arbeidsår eller tre på hytta?</w:t>
      </w:r>
    </w:p>
    <w:p w:rsidR="006D7B1A" w:rsidRPr="006D7B1A" w:rsidRDefault="006D7B1A">
      <w:pPr>
        <w:rPr>
          <w:rFonts w:ascii="Palatino Linotype" w:hAnsi="Palatino Linotype"/>
        </w:rPr>
      </w:pPr>
    </w:p>
    <w:p w:rsidR="006D7B1A" w:rsidRPr="006D7B1A" w:rsidRDefault="006D7B1A">
      <w:pPr>
        <w:rPr>
          <w:rFonts w:ascii="Palatino Linotype" w:hAnsi="Palatino Linotype"/>
          <w:b/>
          <w:sz w:val="28"/>
          <w:szCs w:val="28"/>
        </w:rPr>
      </w:pPr>
      <w:r w:rsidRPr="006D7B1A">
        <w:rPr>
          <w:rFonts w:ascii="Palatino Linotype" w:hAnsi="Palatino Linotype"/>
          <w:b/>
          <w:sz w:val="28"/>
          <w:szCs w:val="28"/>
        </w:rPr>
        <w:t>Vinje kommune er 1 av 9 «</w:t>
      </w:r>
      <w:proofErr w:type="spellStart"/>
      <w:r w:rsidRPr="006D7B1A">
        <w:rPr>
          <w:rFonts w:ascii="Palatino Linotype" w:hAnsi="Palatino Linotype"/>
          <w:b/>
          <w:sz w:val="28"/>
          <w:szCs w:val="28"/>
        </w:rPr>
        <w:t>foregangskommuner</w:t>
      </w:r>
      <w:proofErr w:type="spellEnd"/>
      <w:r w:rsidRPr="006D7B1A">
        <w:rPr>
          <w:rFonts w:ascii="Palatino Linotype" w:hAnsi="Palatino Linotype"/>
          <w:b/>
          <w:sz w:val="28"/>
          <w:szCs w:val="28"/>
        </w:rPr>
        <w:t xml:space="preserve">» som jobbar med </w:t>
      </w:r>
      <w:r w:rsidRPr="001C75C0">
        <w:rPr>
          <w:rFonts w:ascii="Palatino Linotype" w:hAnsi="Palatino Linotype"/>
          <w:b/>
          <w:i/>
          <w:sz w:val="28"/>
          <w:szCs w:val="28"/>
        </w:rPr>
        <w:t>Felles Kommunal Journal</w:t>
      </w:r>
      <w:r w:rsidRPr="006D7B1A">
        <w:rPr>
          <w:rFonts w:ascii="Palatino Linotype" w:hAnsi="Palatino Linotype"/>
          <w:b/>
          <w:sz w:val="28"/>
          <w:szCs w:val="28"/>
        </w:rPr>
        <w:t xml:space="preserve">, tidlegare </w:t>
      </w:r>
      <w:proofErr w:type="spellStart"/>
      <w:r w:rsidRPr="006D7B1A">
        <w:rPr>
          <w:rFonts w:ascii="Palatino Linotype" w:hAnsi="Palatino Linotype"/>
          <w:b/>
          <w:sz w:val="28"/>
          <w:szCs w:val="28"/>
        </w:rPr>
        <w:t>kalt</w:t>
      </w:r>
      <w:proofErr w:type="spellEnd"/>
      <w:r w:rsidRPr="006D7B1A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6D7B1A">
        <w:rPr>
          <w:rFonts w:ascii="Palatino Linotype" w:hAnsi="Palatino Linotype"/>
          <w:b/>
          <w:sz w:val="28"/>
          <w:szCs w:val="28"/>
        </w:rPr>
        <w:t>Akson</w:t>
      </w:r>
      <w:proofErr w:type="spellEnd"/>
      <w:r w:rsidRPr="006D7B1A">
        <w:rPr>
          <w:rFonts w:ascii="Palatino Linotype" w:hAnsi="Palatino Linotype"/>
          <w:b/>
          <w:sz w:val="28"/>
          <w:szCs w:val="28"/>
        </w:rPr>
        <w:t xml:space="preserve">, for å nå målsetjinga med </w:t>
      </w:r>
      <w:proofErr w:type="spellStart"/>
      <w:r w:rsidRPr="006D7B1A">
        <w:rPr>
          <w:rFonts w:ascii="Palatino Linotype" w:hAnsi="Palatino Linotype"/>
          <w:b/>
          <w:sz w:val="28"/>
          <w:szCs w:val="28"/>
        </w:rPr>
        <w:t>Én</w:t>
      </w:r>
      <w:proofErr w:type="spellEnd"/>
      <w:r w:rsidRPr="006D7B1A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6D7B1A">
        <w:rPr>
          <w:rFonts w:ascii="Palatino Linotype" w:hAnsi="Palatino Linotype"/>
          <w:b/>
          <w:sz w:val="28"/>
          <w:szCs w:val="28"/>
        </w:rPr>
        <w:t>innbygger</w:t>
      </w:r>
      <w:proofErr w:type="spellEnd"/>
      <w:r w:rsidRPr="006D7B1A">
        <w:rPr>
          <w:rFonts w:ascii="Palatino Linotype" w:hAnsi="Palatino Linotype"/>
          <w:b/>
          <w:sz w:val="28"/>
          <w:szCs w:val="28"/>
        </w:rPr>
        <w:t xml:space="preserve"> – </w:t>
      </w:r>
      <w:proofErr w:type="spellStart"/>
      <w:r w:rsidRPr="006D7B1A">
        <w:rPr>
          <w:rFonts w:ascii="Palatino Linotype" w:hAnsi="Palatino Linotype"/>
          <w:b/>
          <w:sz w:val="28"/>
          <w:szCs w:val="28"/>
        </w:rPr>
        <w:t>én</w:t>
      </w:r>
      <w:proofErr w:type="spellEnd"/>
      <w:r w:rsidRPr="006D7B1A">
        <w:rPr>
          <w:rFonts w:ascii="Palatino Linotype" w:hAnsi="Palatino Linotype"/>
          <w:b/>
          <w:sz w:val="28"/>
          <w:szCs w:val="28"/>
        </w:rPr>
        <w:t xml:space="preserve"> journal</w:t>
      </w:r>
      <w:r w:rsidRPr="006D7B1A">
        <w:rPr>
          <w:rFonts w:ascii="Palatino Linotype" w:hAnsi="Palatino Linotype"/>
          <w:b/>
          <w:sz w:val="28"/>
          <w:szCs w:val="28"/>
        </w:rPr>
        <w:t xml:space="preserve">. </w:t>
      </w:r>
      <w:r w:rsidRPr="006D7B1A">
        <w:rPr>
          <w:rFonts w:ascii="Palatino Linotype" w:hAnsi="Palatino Linotype"/>
          <w:b/>
          <w:sz w:val="28"/>
          <w:szCs w:val="28"/>
        </w:rPr>
        <w:t>Må</w:t>
      </w:r>
      <w:r>
        <w:rPr>
          <w:rFonts w:ascii="Palatino Linotype" w:hAnsi="Palatino Linotype"/>
          <w:b/>
          <w:sz w:val="28"/>
          <w:szCs w:val="28"/>
        </w:rPr>
        <w:t>let er tryggare og betre helset</w:t>
      </w:r>
      <w:r w:rsidRPr="006D7B1A">
        <w:rPr>
          <w:rFonts w:ascii="Palatino Linotype" w:hAnsi="Palatino Linotype"/>
          <w:b/>
          <w:sz w:val="28"/>
          <w:szCs w:val="28"/>
        </w:rPr>
        <w:t>enester.</w:t>
      </w:r>
      <w:r w:rsidR="001C75C0">
        <w:rPr>
          <w:rFonts w:ascii="Palatino Linotype" w:hAnsi="Palatino Linotype"/>
          <w:b/>
          <w:sz w:val="28"/>
          <w:szCs w:val="28"/>
        </w:rPr>
        <w:t xml:space="preserve"> </w:t>
      </w:r>
      <w:r w:rsidR="00E115F0">
        <w:rPr>
          <w:rFonts w:ascii="Palatino Linotype" w:hAnsi="Palatino Linotype"/>
          <w:b/>
          <w:sz w:val="28"/>
          <w:szCs w:val="28"/>
        </w:rPr>
        <w:t>Nå søker prosjektet og kommunane etter fleire ressurspersonar som kan ta prosjektet vidare.</w:t>
      </w:r>
    </w:p>
    <w:p w:rsidR="001C75C0" w:rsidRDefault="006D7B1A">
      <w:pPr>
        <w:rPr>
          <w:rFonts w:ascii="Palatino Linotype" w:hAnsi="Palatino Linotype"/>
        </w:rPr>
      </w:pPr>
      <w:r w:rsidRPr="006D7B1A">
        <w:rPr>
          <w:rFonts w:ascii="Palatino Linotype" w:hAnsi="Palatino Linotype"/>
        </w:rPr>
        <w:t>Pr</w:t>
      </w:r>
      <w:r>
        <w:rPr>
          <w:rFonts w:ascii="Palatino Linotype" w:hAnsi="Palatino Linotype"/>
        </w:rPr>
        <w:t xml:space="preserve">osjektet treng fleire ressursar, og ein </w:t>
      </w:r>
      <w:r w:rsidR="001C75C0">
        <w:rPr>
          <w:rFonts w:ascii="Palatino Linotype" w:hAnsi="Palatino Linotype"/>
        </w:rPr>
        <w:t>av rekrutteringsformene</w:t>
      </w:r>
      <w:r>
        <w:rPr>
          <w:rFonts w:ascii="Palatino Linotype" w:hAnsi="Palatino Linotype"/>
        </w:rPr>
        <w:t xml:space="preserve"> er at involverte kommunar </w:t>
      </w:r>
      <w:r w:rsidR="001C75C0">
        <w:rPr>
          <w:rFonts w:ascii="Palatino Linotype" w:hAnsi="Palatino Linotype"/>
        </w:rPr>
        <w:t xml:space="preserve">sjølv </w:t>
      </w:r>
      <w:r>
        <w:rPr>
          <w:rFonts w:ascii="Palatino Linotype" w:hAnsi="Palatino Linotype"/>
        </w:rPr>
        <w:t xml:space="preserve">tilset </w:t>
      </w:r>
      <w:r w:rsidR="001C75C0">
        <w:rPr>
          <w:rFonts w:ascii="Palatino Linotype" w:hAnsi="Palatino Linotype"/>
        </w:rPr>
        <w:t xml:space="preserve">eller formidlar aktuelt </w:t>
      </w:r>
      <w:r>
        <w:rPr>
          <w:rFonts w:ascii="Palatino Linotype" w:hAnsi="Palatino Linotype"/>
        </w:rPr>
        <w:t>personell</w:t>
      </w:r>
      <w:r w:rsidR="001C75C0">
        <w:rPr>
          <w:rFonts w:ascii="Palatino Linotype" w:hAnsi="Palatino Linotype"/>
        </w:rPr>
        <w:t xml:space="preserve"> til KS. </w:t>
      </w:r>
      <w:r w:rsidR="001C75C0" w:rsidRPr="001C75C0">
        <w:rPr>
          <w:rFonts w:ascii="Palatino Linotype" w:hAnsi="Palatino Linotype"/>
        </w:rPr>
        <w:t>Vinje kommune</w:t>
      </w:r>
      <w:r w:rsidR="001C75C0">
        <w:rPr>
          <w:rFonts w:ascii="Palatino Linotype" w:hAnsi="Palatino Linotype"/>
        </w:rPr>
        <w:t xml:space="preserve"> har høve til å kombinere engasjement i </w:t>
      </w:r>
      <w:r w:rsidR="001C75C0" w:rsidRPr="001C75C0">
        <w:rPr>
          <w:rFonts w:ascii="Palatino Linotype" w:hAnsi="Palatino Linotype"/>
          <w:i/>
        </w:rPr>
        <w:t>Felles Kommunal Journal</w:t>
      </w:r>
      <w:r w:rsidR="001C75C0">
        <w:rPr>
          <w:rFonts w:ascii="Palatino Linotype" w:hAnsi="Palatino Linotype"/>
        </w:rPr>
        <w:t xml:space="preserve"> med jobbing med heiltidskultur og turnus hjå oss.</w:t>
      </w:r>
    </w:p>
    <w:p w:rsidR="001C75C0" w:rsidRDefault="001C75C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Les meir på KS si heimeside</w:t>
      </w:r>
      <w:r w:rsidR="00E115F0">
        <w:rPr>
          <w:rFonts w:ascii="Palatino Linotype" w:hAnsi="Palatino Linotype"/>
        </w:rPr>
        <w:t xml:space="preserve"> om arbeidet med </w:t>
      </w:r>
      <w:r w:rsidR="00E115F0" w:rsidRPr="00E115F0">
        <w:rPr>
          <w:rFonts w:ascii="Palatino Linotype" w:hAnsi="Palatino Linotype"/>
          <w:i/>
        </w:rPr>
        <w:t>Felles Kommunal Journal</w:t>
      </w:r>
      <w:r w:rsidR="00E115F0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  <w:hyperlink r:id="rId4" w:history="1">
        <w:r w:rsidRPr="008F060D">
          <w:rPr>
            <w:rStyle w:val="Hyperkobling"/>
            <w:rFonts w:ascii="Palatino Linotype" w:hAnsi="Palatino Linotype"/>
          </w:rPr>
          <w:t>https://www.ks.no/fagomrader/digitalisering/felleslosninger/fkj/</w:t>
        </w:r>
      </w:hyperlink>
    </w:p>
    <w:p w:rsidR="006D7B1A" w:rsidRDefault="006D7B1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Under ser de behova til prosjektet. Ta gjerne </w:t>
      </w:r>
      <w:r w:rsidR="001C75C0">
        <w:rPr>
          <w:rFonts w:ascii="Palatino Linotype" w:hAnsi="Palatino Linotype"/>
        </w:rPr>
        <w:t xml:space="preserve">ein telefon til rådmann </w:t>
      </w:r>
      <w:r w:rsidR="001C75C0" w:rsidRPr="001C75C0">
        <w:rPr>
          <w:rFonts w:ascii="Palatino Linotype" w:hAnsi="Palatino Linotype"/>
        </w:rPr>
        <w:t>Jan Myrekrok</w:t>
      </w:r>
      <w:r w:rsidR="001C75C0">
        <w:rPr>
          <w:rFonts w:ascii="Palatino Linotype" w:hAnsi="Palatino Linotype"/>
        </w:rPr>
        <w:t xml:space="preserve"> på </w:t>
      </w:r>
      <w:proofErr w:type="spellStart"/>
      <w:r w:rsidR="001C75C0">
        <w:rPr>
          <w:rFonts w:ascii="Palatino Linotype" w:hAnsi="Palatino Linotype"/>
        </w:rPr>
        <w:t>tlf</w:t>
      </w:r>
      <w:proofErr w:type="spellEnd"/>
      <w:r w:rsidR="001C75C0">
        <w:rPr>
          <w:rFonts w:ascii="Palatino Linotype" w:hAnsi="Palatino Linotype"/>
        </w:rPr>
        <w:t xml:space="preserve"> 99 63 76 76 dersom du </w:t>
      </w:r>
      <w:r w:rsidR="00E115F0">
        <w:rPr>
          <w:rFonts w:ascii="Palatino Linotype" w:hAnsi="Palatino Linotype"/>
        </w:rPr>
        <w:t xml:space="preserve">tenker at dette ser spennande ut og </w:t>
      </w:r>
      <w:r w:rsidR="001C75C0">
        <w:rPr>
          <w:rFonts w:ascii="Palatino Linotype" w:hAnsi="Palatino Linotype"/>
        </w:rPr>
        <w:t xml:space="preserve">vil høyre nærare om denne </w:t>
      </w:r>
      <w:proofErr w:type="spellStart"/>
      <w:r w:rsidR="001C75C0">
        <w:rPr>
          <w:rFonts w:ascii="Palatino Linotype" w:hAnsi="Palatino Linotype"/>
        </w:rPr>
        <w:t>moglegheiten</w:t>
      </w:r>
      <w:proofErr w:type="spellEnd"/>
      <w:r w:rsidR="001C75C0">
        <w:rPr>
          <w:rFonts w:ascii="Palatino Linotype" w:hAnsi="Palatino Linotype"/>
        </w:rPr>
        <w:t xml:space="preserve">. </w:t>
      </w:r>
    </w:p>
    <w:p w:rsidR="001C75C0" w:rsidRDefault="001C75C0">
      <w:pPr>
        <w:rPr>
          <w:rFonts w:ascii="Palatino Linotype" w:hAnsi="Palatino Linotype"/>
        </w:rPr>
      </w:pPr>
    </w:p>
    <w:p w:rsidR="006D7B1A" w:rsidRPr="004F4429" w:rsidRDefault="006D7B1A" w:rsidP="006D7B1A">
      <w:pPr>
        <w:pStyle w:val="Overskrift2"/>
        <w:rPr>
          <w:b/>
          <w:bCs/>
        </w:rPr>
      </w:pPr>
      <w:r w:rsidRPr="004F4429">
        <w:rPr>
          <w:b/>
          <w:bCs/>
        </w:rPr>
        <w:t>Ønskeliste over in</w:t>
      </w:r>
      <w:r w:rsidR="001C75C0">
        <w:rPr>
          <w:b/>
          <w:bCs/>
        </w:rPr>
        <w:t>terne kommunale kompetanseområde</w:t>
      </w:r>
      <w:r w:rsidRPr="004F4429">
        <w:rPr>
          <w:b/>
          <w:bCs/>
        </w:rPr>
        <w:t>:</w:t>
      </w:r>
    </w:p>
    <w:tbl>
      <w:tblPr>
        <w:tblStyle w:val="Listetabell3-uthevingsfarge2"/>
        <w:tblW w:w="9067" w:type="dxa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3685"/>
      </w:tblGrid>
      <w:tr w:rsidR="006D7B1A" w:rsidTr="0018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bottom w:val="single" w:sz="4" w:space="0" w:color="ED7D31" w:themeColor="accent2"/>
            </w:tcBorders>
          </w:tcPr>
          <w:p w:rsidR="006D7B1A" w:rsidRPr="006068A4" w:rsidRDefault="006D7B1A" w:rsidP="001857CF">
            <w:pPr>
              <w:rPr>
                <w:color w:val="auto"/>
              </w:rPr>
            </w:pPr>
            <w:r w:rsidRPr="006068A4">
              <w:rPr>
                <w:color w:val="auto"/>
              </w:rPr>
              <w:t>Arbeidsspor</w:t>
            </w:r>
          </w:p>
        </w:tc>
        <w:tc>
          <w:tcPr>
            <w:tcW w:w="1984" w:type="dxa"/>
            <w:tcBorders>
              <w:bottom w:val="single" w:sz="4" w:space="0" w:color="ED7D31" w:themeColor="accent2"/>
            </w:tcBorders>
          </w:tcPr>
          <w:p w:rsidR="006D7B1A" w:rsidRPr="006068A4" w:rsidRDefault="006D7B1A" w:rsidP="0018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Kompetanse</w:t>
            </w:r>
          </w:p>
        </w:tc>
        <w:tc>
          <w:tcPr>
            <w:tcW w:w="1418" w:type="dxa"/>
            <w:tcBorders>
              <w:bottom w:val="single" w:sz="4" w:space="0" w:color="ED7D31" w:themeColor="accent2"/>
            </w:tcBorders>
          </w:tcPr>
          <w:p w:rsidR="006D7B1A" w:rsidRPr="006068A4" w:rsidRDefault="006D7B1A" w:rsidP="0018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68A4">
              <w:rPr>
                <w:color w:val="auto"/>
              </w:rPr>
              <w:t xml:space="preserve">Stillingsgrad og </w:t>
            </w:r>
            <w:proofErr w:type="spellStart"/>
            <w:r>
              <w:rPr>
                <w:color w:val="auto"/>
              </w:rPr>
              <w:t>oppstart</w:t>
            </w:r>
            <w:proofErr w:type="spellEnd"/>
          </w:p>
        </w:tc>
        <w:tc>
          <w:tcPr>
            <w:tcW w:w="3685" w:type="dxa"/>
            <w:tcBorders>
              <w:bottom w:val="single" w:sz="4" w:space="0" w:color="ED7D31" w:themeColor="accent2"/>
            </w:tcBorders>
          </w:tcPr>
          <w:p w:rsidR="006D7B1A" w:rsidRPr="006068A4" w:rsidRDefault="006D7B1A" w:rsidP="0018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Ytterligere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beskrivelse</w:t>
            </w:r>
            <w:proofErr w:type="spellEnd"/>
          </w:p>
        </w:tc>
      </w:tr>
      <w:tr w:rsidR="006D7B1A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Pr="006068A4" w:rsidRDefault="006D7B1A" w:rsidP="001857CF">
            <w:pPr>
              <w:spacing w:line="216" w:lineRule="auto"/>
              <w:rPr>
                <w:b w:val="0"/>
                <w:bCs w:val="0"/>
                <w:sz w:val="18"/>
                <w:szCs w:val="18"/>
              </w:rPr>
            </w:pPr>
            <w:r w:rsidRPr="006068A4">
              <w:rPr>
                <w:b w:val="0"/>
                <w:bCs w:val="0"/>
                <w:sz w:val="18"/>
                <w:szCs w:val="18"/>
              </w:rPr>
              <w:t>Kommunikasjon og forankring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Prosjektledelse</w:t>
            </w:r>
            <w:proofErr w:type="spellEnd"/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75D1">
              <w:rPr>
                <w:sz w:val="18"/>
                <w:szCs w:val="18"/>
              </w:rPr>
              <w:t xml:space="preserve">100% - </w:t>
            </w:r>
            <w:proofErr w:type="spellStart"/>
            <w:r>
              <w:rPr>
                <w:sz w:val="18"/>
                <w:szCs w:val="18"/>
              </w:rPr>
              <w:t>fra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575D1">
              <w:rPr>
                <w:sz w:val="18"/>
                <w:szCs w:val="18"/>
              </w:rPr>
              <w:t>kapittel 1 og utover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Kommunikasjonssjef. E</w:t>
            </w:r>
            <w:r w:rsidRPr="006575D1">
              <w:rPr>
                <w:sz w:val="18"/>
                <w:szCs w:val="18"/>
              </w:rPr>
              <w:t xml:space="preserve">rfaring </w:t>
            </w:r>
            <w:proofErr w:type="spellStart"/>
            <w:r w:rsidRPr="006575D1">
              <w:rPr>
                <w:sz w:val="18"/>
                <w:szCs w:val="18"/>
              </w:rPr>
              <w:t>fra</w:t>
            </w:r>
            <w:proofErr w:type="spellEnd"/>
            <w:r w:rsidRPr="006575D1">
              <w:rPr>
                <w:sz w:val="18"/>
                <w:szCs w:val="18"/>
              </w:rPr>
              <w:t xml:space="preserve"> </w:t>
            </w:r>
            <w:proofErr w:type="spellStart"/>
            <w:r w:rsidRPr="006575D1">
              <w:rPr>
                <w:sz w:val="18"/>
                <w:szCs w:val="18"/>
              </w:rPr>
              <w:t>prosjektledelse</w:t>
            </w:r>
            <w:proofErr w:type="spellEnd"/>
            <w:r w:rsidRPr="006575D1">
              <w:rPr>
                <w:sz w:val="18"/>
                <w:szCs w:val="18"/>
              </w:rPr>
              <w:t xml:space="preserve"> og strategisk kommunikasjonsarbeid </w:t>
            </w:r>
            <w:proofErr w:type="spellStart"/>
            <w:r w:rsidRPr="006575D1">
              <w:rPr>
                <w:sz w:val="18"/>
                <w:szCs w:val="18"/>
              </w:rPr>
              <w:t>knyttet</w:t>
            </w:r>
            <w:proofErr w:type="spellEnd"/>
            <w:r w:rsidRPr="006575D1">
              <w:rPr>
                <w:sz w:val="18"/>
                <w:szCs w:val="18"/>
              </w:rPr>
              <w:t xml:space="preserve"> til prosjekt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Jobber</w:t>
            </w:r>
            <w:proofErr w:type="spellEnd"/>
            <w:r>
              <w:rPr>
                <w:sz w:val="18"/>
                <w:szCs w:val="18"/>
              </w:rPr>
              <w:t xml:space="preserve"> tett opp mot </w:t>
            </w:r>
            <w:proofErr w:type="spellStart"/>
            <w:r>
              <w:rPr>
                <w:sz w:val="18"/>
                <w:szCs w:val="18"/>
              </w:rPr>
              <w:t>prosjektledelsen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avlaster</w:t>
            </w:r>
            <w:proofErr w:type="spellEnd"/>
            <w:r>
              <w:rPr>
                <w:sz w:val="18"/>
                <w:szCs w:val="18"/>
              </w:rPr>
              <w:t xml:space="preserve"> og er tilgjengelig for prosjektleder. </w:t>
            </w:r>
            <w:proofErr w:type="spellStart"/>
            <w:r>
              <w:rPr>
                <w:sz w:val="18"/>
                <w:szCs w:val="18"/>
              </w:rPr>
              <w:t>Utfordrer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ledelsen</w:t>
            </w:r>
            <w:proofErr w:type="spellEnd"/>
            <w:r>
              <w:rPr>
                <w:sz w:val="18"/>
                <w:szCs w:val="18"/>
              </w:rPr>
              <w:t xml:space="preserve"> på kommunikasjonsaktiviteter.</w:t>
            </w:r>
          </w:p>
        </w:tc>
      </w:tr>
      <w:tr w:rsidR="006D7B1A" w:rsidTr="0018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D7D31" w:themeColor="accent2"/>
              <w:bottom w:val="single" w:sz="4" w:space="0" w:color="ED7D31" w:themeColor="accent2"/>
              <w:right w:val="dotted" w:sz="4" w:space="0" w:color="auto"/>
            </w:tcBorders>
          </w:tcPr>
          <w:p w:rsidR="006D7B1A" w:rsidRPr="006068A4" w:rsidRDefault="006D7B1A" w:rsidP="001857CF">
            <w:pPr>
              <w:spacing w:line="216" w:lineRule="auto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6068A4">
              <w:rPr>
                <w:b w:val="0"/>
                <w:bCs w:val="0"/>
                <w:sz w:val="18"/>
                <w:szCs w:val="18"/>
              </w:rPr>
              <w:t>Virksomheten</w:t>
            </w:r>
            <w:proofErr w:type="spellEnd"/>
            <w:r w:rsidRPr="006068A4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068A4">
              <w:rPr>
                <w:b w:val="0"/>
                <w:bCs w:val="0"/>
                <w:sz w:val="18"/>
                <w:szCs w:val="18"/>
              </w:rPr>
              <w:t>Akson</w:t>
            </w:r>
            <w:proofErr w:type="spellEnd"/>
            <w:r w:rsidRPr="006068A4">
              <w:rPr>
                <w:b w:val="0"/>
                <w:bCs w:val="0"/>
                <w:sz w:val="18"/>
                <w:szCs w:val="18"/>
              </w:rPr>
              <w:t xml:space="preserve"> Journal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dotted" w:sz="4" w:space="0" w:color="auto"/>
              <w:bottom w:val="single" w:sz="4" w:space="0" w:color="ED7D31" w:themeColor="accent2"/>
              <w:righ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Juridisk erfaring og kunnskap </w:t>
            </w:r>
            <w:proofErr w:type="spellStart"/>
            <w:r>
              <w:rPr>
                <w:sz w:val="18"/>
                <w:szCs w:val="18"/>
              </w:rPr>
              <w:t>fra</w:t>
            </w:r>
            <w:proofErr w:type="spellEnd"/>
            <w:r>
              <w:rPr>
                <w:sz w:val="18"/>
                <w:szCs w:val="18"/>
              </w:rPr>
              <w:t xml:space="preserve"> kommunesektoren.</w:t>
            </w:r>
          </w:p>
        </w:tc>
        <w:tc>
          <w:tcPr>
            <w:tcW w:w="1418" w:type="dxa"/>
            <w:tcBorders>
              <w:top w:val="single" w:sz="4" w:space="0" w:color="ED7D31" w:themeColor="accent2"/>
              <w:left w:val="dotted" w:sz="4" w:space="0" w:color="auto"/>
              <w:bottom w:val="single" w:sz="4" w:space="0" w:color="ED7D31" w:themeColor="accent2"/>
              <w:righ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- kapittel 1 og kapittel 2</w:t>
            </w:r>
          </w:p>
        </w:tc>
        <w:tc>
          <w:tcPr>
            <w:tcW w:w="3685" w:type="dxa"/>
            <w:tcBorders>
              <w:top w:val="single" w:sz="4" w:space="0" w:color="ED7D31" w:themeColor="accent2"/>
              <w:left w:val="dotted" w:sz="4" w:space="0" w:color="auto"/>
              <w:bottom w:val="single" w:sz="4" w:space="0" w:color="ED7D31" w:themeColor="accent2"/>
            </w:tcBorders>
          </w:tcPr>
          <w:p w:rsidR="006D7B1A" w:rsidRPr="006575D1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Utredning av juridiske rammeverk, selskapsform og </w:t>
            </w:r>
            <w:proofErr w:type="spellStart"/>
            <w:r>
              <w:rPr>
                <w:sz w:val="18"/>
                <w:szCs w:val="18"/>
              </w:rPr>
              <w:t>governance</w:t>
            </w:r>
            <w:proofErr w:type="spellEnd"/>
          </w:p>
        </w:tc>
      </w:tr>
      <w:tr w:rsidR="006D7B1A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Pr="006068A4" w:rsidRDefault="006D7B1A" w:rsidP="001857CF">
            <w:pPr>
              <w:spacing w:line="216" w:lineRule="auto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6068A4">
              <w:rPr>
                <w:b w:val="0"/>
                <w:bCs w:val="0"/>
                <w:sz w:val="18"/>
                <w:szCs w:val="18"/>
              </w:rPr>
              <w:t>Virksomheten</w:t>
            </w:r>
            <w:proofErr w:type="spellEnd"/>
            <w:r w:rsidRPr="006068A4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068A4">
              <w:rPr>
                <w:b w:val="0"/>
                <w:bCs w:val="0"/>
                <w:sz w:val="18"/>
                <w:szCs w:val="18"/>
              </w:rPr>
              <w:t>Akson</w:t>
            </w:r>
            <w:proofErr w:type="spellEnd"/>
            <w:r w:rsidRPr="006068A4">
              <w:rPr>
                <w:b w:val="0"/>
                <w:bCs w:val="0"/>
                <w:sz w:val="18"/>
                <w:szCs w:val="18"/>
              </w:rPr>
              <w:t xml:space="preserve"> Journal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Juridisk erfaring, interkommunalt samarbeid, erfaring og kunnskap </w:t>
            </w:r>
            <w:proofErr w:type="spellStart"/>
            <w:r>
              <w:rPr>
                <w:sz w:val="18"/>
                <w:szCs w:val="18"/>
              </w:rPr>
              <w:t>fra</w:t>
            </w:r>
            <w:proofErr w:type="spellEnd"/>
            <w:r>
              <w:rPr>
                <w:sz w:val="18"/>
                <w:szCs w:val="18"/>
              </w:rPr>
              <w:t xml:space="preserve"> kommunesektoren.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- kapittel 1 og kapittel 2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Juridisk erfaring, interkommunalt samarbeid, erfaring og kunnskap </w:t>
            </w:r>
            <w:proofErr w:type="spellStart"/>
            <w:r>
              <w:rPr>
                <w:sz w:val="18"/>
                <w:szCs w:val="18"/>
              </w:rPr>
              <w:t>fra</w:t>
            </w:r>
            <w:proofErr w:type="spellEnd"/>
            <w:r>
              <w:rPr>
                <w:sz w:val="18"/>
                <w:szCs w:val="18"/>
              </w:rPr>
              <w:t xml:space="preserve"> kommunesektoren.</w:t>
            </w:r>
            <w:r>
              <w:rPr>
                <w:sz w:val="18"/>
                <w:szCs w:val="18"/>
              </w:rPr>
              <w:br/>
              <w:t xml:space="preserve">Utredning av juridiske rammeverk, selskapsform og </w:t>
            </w:r>
            <w:proofErr w:type="spellStart"/>
            <w:r>
              <w:rPr>
                <w:sz w:val="18"/>
                <w:szCs w:val="18"/>
              </w:rPr>
              <w:t>governance</w:t>
            </w:r>
            <w:proofErr w:type="spellEnd"/>
          </w:p>
        </w:tc>
      </w:tr>
      <w:tr w:rsidR="006D7B1A" w:rsidTr="0018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Virksomheten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Akson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Journal</w:t>
            </w:r>
          </w:p>
          <w:p w:rsidR="006D7B1A" w:rsidRPr="006068A4" w:rsidRDefault="006D7B1A" w:rsidP="001857C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7E845A4">
              <w:rPr>
                <w:sz w:val="18"/>
                <w:szCs w:val="18"/>
              </w:rPr>
              <w:t>NHN</w:t>
            </w:r>
            <w:proofErr w:type="spellEnd"/>
            <w:r w:rsidRPr="07E845A4">
              <w:rPr>
                <w:sz w:val="18"/>
                <w:szCs w:val="18"/>
              </w:rPr>
              <w:t xml:space="preserve"> Arkitekt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Innspill</w:t>
            </w:r>
            <w:proofErr w:type="spellEnd"/>
            <w:r>
              <w:rPr>
                <w:sz w:val="18"/>
                <w:szCs w:val="18"/>
              </w:rPr>
              <w:t xml:space="preserve"> og diskusjonsmøter. Sikre </w:t>
            </w:r>
            <w:proofErr w:type="spellStart"/>
            <w:r>
              <w:rPr>
                <w:sz w:val="18"/>
                <w:szCs w:val="18"/>
              </w:rPr>
              <w:t>helhet</w:t>
            </w:r>
            <w:proofErr w:type="spellEnd"/>
            <w:r>
              <w:rPr>
                <w:sz w:val="18"/>
                <w:szCs w:val="18"/>
              </w:rPr>
              <w:t xml:space="preserve"> mellom felles kommunal journal og </w:t>
            </w:r>
            <w:proofErr w:type="spellStart"/>
            <w:r>
              <w:rPr>
                <w:sz w:val="18"/>
                <w:szCs w:val="18"/>
              </w:rPr>
              <w:t>helhetlig</w:t>
            </w:r>
            <w:proofErr w:type="spellEnd"/>
            <w:r>
              <w:rPr>
                <w:sz w:val="18"/>
                <w:szCs w:val="18"/>
              </w:rPr>
              <w:t xml:space="preserve"> samhandling, samt nasjonale e-helse </w:t>
            </w:r>
            <w:proofErr w:type="spellStart"/>
            <w:r>
              <w:rPr>
                <w:sz w:val="18"/>
                <w:szCs w:val="18"/>
              </w:rPr>
              <w:t>løsninger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D7B1A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Virksomheten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Akson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Journal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7E845A4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Ekstern juridisk bistand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- </w:t>
            </w:r>
            <w:proofErr w:type="spellStart"/>
            <w:r>
              <w:rPr>
                <w:sz w:val="18"/>
                <w:szCs w:val="18"/>
              </w:rPr>
              <w:t>fra</w:t>
            </w:r>
            <w:proofErr w:type="spellEnd"/>
            <w:r>
              <w:rPr>
                <w:sz w:val="18"/>
                <w:szCs w:val="18"/>
              </w:rPr>
              <w:t xml:space="preserve"> 01.08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Utredning av juridiske rammeverk, selskapsform og </w:t>
            </w:r>
            <w:proofErr w:type="spellStart"/>
            <w:r>
              <w:rPr>
                <w:sz w:val="18"/>
                <w:szCs w:val="18"/>
              </w:rPr>
              <w:t>governance</w:t>
            </w:r>
            <w:proofErr w:type="spellEnd"/>
          </w:p>
        </w:tc>
      </w:tr>
      <w:tr w:rsidR="006D7B1A" w:rsidTr="0018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Pr="006068A4" w:rsidRDefault="006D7B1A" w:rsidP="001857CF">
            <w:pPr>
              <w:spacing w:line="216" w:lineRule="auto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6068A4">
              <w:rPr>
                <w:b w:val="0"/>
                <w:bCs w:val="0"/>
                <w:sz w:val="18"/>
                <w:szCs w:val="18"/>
              </w:rPr>
              <w:t>Overordnet</w:t>
            </w:r>
            <w:proofErr w:type="spellEnd"/>
            <w:r w:rsidRPr="006068A4">
              <w:rPr>
                <w:b w:val="0"/>
                <w:bCs w:val="0"/>
                <w:sz w:val="18"/>
                <w:szCs w:val="18"/>
              </w:rPr>
              <w:t xml:space="preserve"> samarbeidsmodell og avhengigheter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Erfaring med styring og organisering </w:t>
            </w:r>
            <w:proofErr w:type="spellStart"/>
            <w:r>
              <w:rPr>
                <w:sz w:val="18"/>
                <w:szCs w:val="18"/>
              </w:rPr>
              <w:t>fra</w:t>
            </w:r>
            <w:proofErr w:type="spellEnd"/>
            <w:r>
              <w:rPr>
                <w:sz w:val="18"/>
                <w:szCs w:val="18"/>
              </w:rPr>
              <w:t xml:space="preserve"> kommunesektoren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10-20%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D7B1A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Pr="006068A4" w:rsidRDefault="006D7B1A" w:rsidP="001857CF">
            <w:pPr>
              <w:spacing w:line="216" w:lineRule="auto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6068A4">
              <w:rPr>
                <w:b w:val="0"/>
                <w:bCs w:val="0"/>
                <w:sz w:val="18"/>
                <w:szCs w:val="18"/>
              </w:rPr>
              <w:t>Overordnet</w:t>
            </w:r>
            <w:proofErr w:type="spellEnd"/>
            <w:r w:rsidRPr="006068A4">
              <w:rPr>
                <w:b w:val="0"/>
                <w:bCs w:val="0"/>
                <w:sz w:val="18"/>
                <w:szCs w:val="18"/>
              </w:rPr>
              <w:t xml:space="preserve"> samarbeidsmodell og avhengigheter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Erfaring med styring og organisering </w:t>
            </w:r>
            <w:proofErr w:type="spellStart"/>
            <w:r>
              <w:rPr>
                <w:sz w:val="18"/>
                <w:szCs w:val="18"/>
              </w:rPr>
              <w:t>fra</w:t>
            </w:r>
            <w:proofErr w:type="spellEnd"/>
            <w:r>
              <w:rPr>
                <w:sz w:val="18"/>
                <w:szCs w:val="18"/>
              </w:rPr>
              <w:t xml:space="preserve"> kommunesektoren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10-20%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D7B1A" w:rsidTr="0018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Pr="006068A4" w:rsidRDefault="006D7B1A" w:rsidP="001857CF">
            <w:pPr>
              <w:spacing w:line="216" w:lineRule="auto"/>
              <w:rPr>
                <w:b w:val="0"/>
                <w:bCs w:val="0"/>
                <w:sz w:val="18"/>
                <w:szCs w:val="18"/>
              </w:rPr>
            </w:pPr>
            <w:r w:rsidRPr="006068A4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Pr="006068A4">
              <w:rPr>
                <w:b w:val="0"/>
                <w:bCs w:val="0"/>
                <w:sz w:val="18"/>
                <w:szCs w:val="18"/>
              </w:rPr>
              <w:t>Annet</w:t>
            </w:r>
            <w:proofErr w:type="spellEnd"/>
            <w:r w:rsidRPr="006068A4">
              <w:rPr>
                <w:b w:val="0"/>
                <w:bCs w:val="0"/>
                <w:sz w:val="18"/>
                <w:szCs w:val="18"/>
              </w:rPr>
              <w:t xml:space="preserve"> – Prosjektstab)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Ansvarlig redaktør (</w:t>
            </w:r>
            <w:proofErr w:type="spellStart"/>
            <w:r>
              <w:rPr>
                <w:sz w:val="18"/>
                <w:szCs w:val="18"/>
              </w:rPr>
              <w:t>OSD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Redaktøransvarlig for oppdatert styringsdokument, </w:t>
            </w:r>
            <w:proofErr w:type="spellStart"/>
            <w:r>
              <w:rPr>
                <w:sz w:val="18"/>
                <w:szCs w:val="18"/>
              </w:rPr>
              <w:t>koordinerende</w:t>
            </w:r>
            <w:proofErr w:type="spellEnd"/>
            <w:r>
              <w:rPr>
                <w:sz w:val="18"/>
                <w:szCs w:val="18"/>
              </w:rPr>
              <w:t xml:space="preserve"> ledd mellom arbeidsspor</w:t>
            </w:r>
          </w:p>
        </w:tc>
      </w:tr>
    </w:tbl>
    <w:p w:rsidR="006D7B1A" w:rsidRDefault="006D7B1A" w:rsidP="006D7B1A">
      <w:pPr>
        <w:rPr>
          <w:b/>
          <w:bCs/>
        </w:rPr>
      </w:pPr>
    </w:p>
    <w:p w:rsidR="006D7B1A" w:rsidRPr="004F4429" w:rsidRDefault="006D7B1A" w:rsidP="006D7B1A">
      <w:pPr>
        <w:rPr>
          <w:b/>
          <w:bCs/>
        </w:rPr>
      </w:pPr>
      <w:r>
        <w:rPr>
          <w:b/>
          <w:bCs/>
        </w:rPr>
        <w:t xml:space="preserve">Økonomi, kost og nytte har behov for enda </w:t>
      </w:r>
      <w:proofErr w:type="spellStart"/>
      <w:r>
        <w:rPr>
          <w:b/>
          <w:bCs/>
        </w:rPr>
        <w:t>flere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ressurser</w:t>
      </w:r>
      <w:proofErr w:type="spellEnd"/>
      <w:r>
        <w:rPr>
          <w:b/>
          <w:bCs/>
        </w:rPr>
        <w:t>:</w:t>
      </w:r>
    </w:p>
    <w:p w:rsidR="006D7B1A" w:rsidRDefault="006D7B1A" w:rsidP="006D7B1A">
      <w:r>
        <w:t xml:space="preserve">Med økonomisporet sin hypotese om at store deler av kostnadsestimering, finansieringsmodell, </w:t>
      </w:r>
      <w:proofErr w:type="spellStart"/>
      <w:r>
        <w:t>usikkerhetsanalyse</w:t>
      </w:r>
      <w:proofErr w:type="spellEnd"/>
      <w:r>
        <w:t xml:space="preserve"> og gevinstestimering må </w:t>
      </w:r>
      <w:proofErr w:type="spellStart"/>
      <w:r>
        <w:t>gjennomføres</w:t>
      </w:r>
      <w:proofErr w:type="spellEnd"/>
      <w:r>
        <w:t xml:space="preserve"> på nytt/på en annen måte som følge av </w:t>
      </w:r>
      <w:proofErr w:type="spellStart"/>
      <w:r>
        <w:t>reorientering</w:t>
      </w:r>
      <w:proofErr w:type="spellEnd"/>
      <w:r>
        <w:t xml:space="preserve"> av innretning (</w:t>
      </w:r>
      <w:proofErr w:type="spellStart"/>
      <w:r>
        <w:t>beskrevet</w:t>
      </w:r>
      <w:proofErr w:type="spellEnd"/>
      <w:r>
        <w:t xml:space="preserve"> i SG-møte 19. januar under sak 05/21), ble </w:t>
      </w:r>
      <w:proofErr w:type="spellStart"/>
      <w:r>
        <w:t>følgende</w:t>
      </w:r>
      <w:proofErr w:type="spellEnd"/>
      <w:r>
        <w:t xml:space="preserve"> forslag </w:t>
      </w:r>
      <w:proofErr w:type="spellStart"/>
      <w:r>
        <w:t>fremmet</w:t>
      </w:r>
      <w:proofErr w:type="spellEnd"/>
      <w:r>
        <w:t>:</w:t>
      </w:r>
    </w:p>
    <w:tbl>
      <w:tblPr>
        <w:tblStyle w:val="Listetabell3-uthevingsfarge2"/>
        <w:tblW w:w="9067" w:type="dxa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3685"/>
      </w:tblGrid>
      <w:tr w:rsidR="006D7B1A" w:rsidRPr="00804D3E" w:rsidTr="0018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bottom w:val="single" w:sz="4" w:space="0" w:color="ED7D31" w:themeColor="accent2"/>
            </w:tcBorders>
          </w:tcPr>
          <w:p w:rsidR="006D7B1A" w:rsidRPr="00E050FD" w:rsidRDefault="006D7B1A" w:rsidP="001857CF">
            <w:pPr>
              <w:rPr>
                <w:color w:val="auto"/>
              </w:rPr>
            </w:pPr>
            <w:r w:rsidRPr="00E050FD">
              <w:rPr>
                <w:color w:val="auto"/>
              </w:rPr>
              <w:t>Arbeidsspor</w:t>
            </w:r>
          </w:p>
        </w:tc>
        <w:tc>
          <w:tcPr>
            <w:tcW w:w="2126" w:type="dxa"/>
            <w:tcBorders>
              <w:bottom w:val="single" w:sz="4" w:space="0" w:color="ED7D31" w:themeColor="accent2"/>
            </w:tcBorders>
          </w:tcPr>
          <w:p w:rsidR="006D7B1A" w:rsidRPr="00E050FD" w:rsidRDefault="006D7B1A" w:rsidP="0018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Kompetanse</w:t>
            </w:r>
          </w:p>
        </w:tc>
        <w:tc>
          <w:tcPr>
            <w:tcW w:w="1701" w:type="dxa"/>
            <w:tcBorders>
              <w:bottom w:val="single" w:sz="4" w:space="0" w:color="ED7D31" w:themeColor="accent2"/>
            </w:tcBorders>
          </w:tcPr>
          <w:p w:rsidR="006D7B1A" w:rsidRPr="00E050FD" w:rsidRDefault="006D7B1A" w:rsidP="0018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0FD">
              <w:rPr>
                <w:color w:val="auto"/>
              </w:rPr>
              <w:t xml:space="preserve">Stillingsgrad og </w:t>
            </w:r>
            <w:proofErr w:type="spellStart"/>
            <w:r>
              <w:rPr>
                <w:color w:val="auto"/>
              </w:rPr>
              <w:t>oppstart</w:t>
            </w:r>
            <w:proofErr w:type="spellEnd"/>
          </w:p>
        </w:tc>
        <w:tc>
          <w:tcPr>
            <w:tcW w:w="3685" w:type="dxa"/>
            <w:tcBorders>
              <w:bottom w:val="single" w:sz="4" w:space="0" w:color="ED7D31" w:themeColor="accent2"/>
            </w:tcBorders>
          </w:tcPr>
          <w:p w:rsidR="006D7B1A" w:rsidRPr="00E050FD" w:rsidRDefault="006D7B1A" w:rsidP="0018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Ytterligere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beskrivelse</w:t>
            </w:r>
            <w:proofErr w:type="spellEnd"/>
          </w:p>
        </w:tc>
      </w:tr>
      <w:tr w:rsidR="006D7B1A" w:rsidRPr="006575D1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dotted" w:sz="4" w:space="0" w:color="auto"/>
            </w:tcBorders>
          </w:tcPr>
          <w:p w:rsidR="006D7B1A" w:rsidRPr="006068A4" w:rsidRDefault="006D7B1A" w:rsidP="001857CF">
            <w:pPr>
              <w:spacing w:line="216" w:lineRule="auto"/>
              <w:rPr>
                <w:sz w:val="18"/>
                <w:szCs w:val="18"/>
              </w:rPr>
            </w:pPr>
            <w:r w:rsidRPr="006068A4">
              <w:rPr>
                <w:sz w:val="18"/>
                <w:szCs w:val="18"/>
              </w:rPr>
              <w:t>Økonomi, kost og nytte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Delprosjektleder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75D1">
              <w:rPr>
                <w:sz w:val="18"/>
                <w:szCs w:val="18"/>
              </w:rPr>
              <w:t xml:space="preserve">100%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Bør være kommunal. </w:t>
            </w:r>
            <w:proofErr w:type="spellStart"/>
            <w:r>
              <w:rPr>
                <w:sz w:val="18"/>
                <w:szCs w:val="18"/>
              </w:rPr>
              <w:t>Overordnet</w:t>
            </w:r>
            <w:proofErr w:type="spellEnd"/>
            <w:r>
              <w:rPr>
                <w:sz w:val="18"/>
                <w:szCs w:val="18"/>
              </w:rPr>
              <w:t xml:space="preserve"> ansvar for økonomi-sporet. </w:t>
            </w:r>
            <w:proofErr w:type="spellStart"/>
            <w:r>
              <w:rPr>
                <w:sz w:val="18"/>
                <w:szCs w:val="18"/>
              </w:rPr>
              <w:t>Håndtere</w:t>
            </w:r>
            <w:proofErr w:type="spellEnd"/>
            <w:r>
              <w:rPr>
                <w:sz w:val="18"/>
                <w:szCs w:val="18"/>
              </w:rPr>
              <w:t xml:space="preserve"> avhengigheter mot andre arbeidsspor. Koordinere arbeid. </w:t>
            </w:r>
          </w:p>
        </w:tc>
      </w:tr>
      <w:tr w:rsidR="006D7B1A" w:rsidRPr="006575D1" w:rsidTr="0018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ED7D31" w:themeColor="accent2"/>
              <w:bottom w:val="single" w:sz="4" w:space="0" w:color="ED7D31" w:themeColor="accent2"/>
              <w:right w:val="dotted" w:sz="4" w:space="0" w:color="auto"/>
            </w:tcBorders>
          </w:tcPr>
          <w:p w:rsidR="006D7B1A" w:rsidRPr="006068A4" w:rsidRDefault="006D7B1A" w:rsidP="001857CF">
            <w:pPr>
              <w:spacing w:line="216" w:lineRule="auto"/>
              <w:rPr>
                <w:sz w:val="18"/>
                <w:szCs w:val="18"/>
              </w:rPr>
            </w:pPr>
            <w:r w:rsidRPr="006068A4">
              <w:rPr>
                <w:sz w:val="18"/>
                <w:szCs w:val="18"/>
              </w:rPr>
              <w:t>Økonomi, kost og nytte</w:t>
            </w:r>
          </w:p>
        </w:tc>
        <w:tc>
          <w:tcPr>
            <w:tcW w:w="2126" w:type="dxa"/>
            <w:tcBorders>
              <w:top w:val="single" w:sz="4" w:space="0" w:color="ED7D31" w:themeColor="accent2"/>
              <w:left w:val="dotted" w:sz="4" w:space="0" w:color="auto"/>
              <w:bottom w:val="single" w:sz="4" w:space="0" w:color="ED7D31" w:themeColor="accent2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7E845A4">
              <w:rPr>
                <w:sz w:val="18"/>
                <w:szCs w:val="18"/>
              </w:rPr>
              <w:t>Kostnadsestimering og økonomisk</w:t>
            </w:r>
            <w:r>
              <w:rPr>
                <w:sz w:val="18"/>
                <w:szCs w:val="18"/>
              </w:rPr>
              <w:t>e</w:t>
            </w:r>
            <w:r w:rsidRPr="07E845A4">
              <w:rPr>
                <w:sz w:val="18"/>
                <w:szCs w:val="18"/>
              </w:rPr>
              <w:t xml:space="preserve"> analyse</w:t>
            </w:r>
            <w:r>
              <w:rPr>
                <w:sz w:val="18"/>
                <w:szCs w:val="18"/>
              </w:rPr>
              <w:t>r/modellering</w:t>
            </w:r>
          </w:p>
          <w:p w:rsidR="006D7B1A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ED7D31" w:themeColor="accent2"/>
              <w:left w:val="dotted" w:sz="4" w:space="0" w:color="auto"/>
              <w:bottom w:val="single" w:sz="4" w:space="0" w:color="ED7D31" w:themeColor="accent2"/>
              <w:righ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75D1">
              <w:rPr>
                <w:sz w:val="18"/>
                <w:szCs w:val="18"/>
              </w:rPr>
              <w:t xml:space="preserve">100%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 (1. juni)</w:t>
            </w:r>
          </w:p>
        </w:tc>
        <w:tc>
          <w:tcPr>
            <w:tcW w:w="3685" w:type="dxa"/>
            <w:tcBorders>
              <w:top w:val="single" w:sz="4" w:space="0" w:color="ED7D31" w:themeColor="accent2"/>
              <w:left w:val="dotted" w:sz="4" w:space="0" w:color="auto"/>
              <w:bottom w:val="single" w:sz="4" w:space="0" w:color="ED7D31" w:themeColor="accent2"/>
            </w:tcBorders>
          </w:tcPr>
          <w:p w:rsidR="006D7B1A" w:rsidRPr="006575D1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Seniorressurs. God erfaring med økonomiske analyser og kost/nytte-analyser. Bør ha erfaring </w:t>
            </w:r>
            <w:proofErr w:type="spellStart"/>
            <w:r>
              <w:rPr>
                <w:sz w:val="18"/>
                <w:szCs w:val="18"/>
              </w:rPr>
              <w:t>fra</w:t>
            </w:r>
            <w:proofErr w:type="spellEnd"/>
            <w:r>
              <w:rPr>
                <w:sz w:val="18"/>
                <w:szCs w:val="18"/>
              </w:rPr>
              <w:t xml:space="preserve"> kostnadsestimering av store IKT-tiltak. </w:t>
            </w:r>
            <w:proofErr w:type="spellStart"/>
            <w:r>
              <w:rPr>
                <w:sz w:val="18"/>
                <w:szCs w:val="18"/>
              </w:rPr>
              <w:t>Rådgivning</w:t>
            </w:r>
            <w:proofErr w:type="spellEnd"/>
            <w:r>
              <w:rPr>
                <w:sz w:val="18"/>
                <w:szCs w:val="18"/>
              </w:rPr>
              <w:t xml:space="preserve"> på </w:t>
            </w:r>
            <w:proofErr w:type="spellStart"/>
            <w:r>
              <w:rPr>
                <w:sz w:val="18"/>
                <w:szCs w:val="18"/>
              </w:rPr>
              <w:t>temaer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tilknyttet</w:t>
            </w:r>
            <w:proofErr w:type="spellEnd"/>
            <w:r>
              <w:rPr>
                <w:sz w:val="18"/>
                <w:szCs w:val="18"/>
              </w:rPr>
              <w:t xml:space="preserve"> kost/nytte og finansiering</w:t>
            </w:r>
          </w:p>
        </w:tc>
      </w:tr>
      <w:tr w:rsidR="006D7B1A" w:rsidRPr="006575D1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dotted" w:sz="4" w:space="0" w:color="auto"/>
            </w:tcBorders>
          </w:tcPr>
          <w:p w:rsidR="006D7B1A" w:rsidRPr="006068A4" w:rsidRDefault="006D7B1A" w:rsidP="001857CF">
            <w:pPr>
              <w:spacing w:line="216" w:lineRule="auto"/>
              <w:rPr>
                <w:sz w:val="18"/>
                <w:szCs w:val="18"/>
              </w:rPr>
            </w:pPr>
            <w:r w:rsidRPr="006068A4">
              <w:rPr>
                <w:sz w:val="18"/>
                <w:szCs w:val="18"/>
              </w:rPr>
              <w:t>Økonomi, kost og nytte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</w:t>
            </w:r>
            <w:r w:rsidRPr="07E845A4">
              <w:rPr>
                <w:sz w:val="18"/>
                <w:szCs w:val="18"/>
              </w:rPr>
              <w:t>konomisk</w:t>
            </w:r>
            <w:r>
              <w:rPr>
                <w:sz w:val="18"/>
                <w:szCs w:val="18"/>
              </w:rPr>
              <w:t>e</w:t>
            </w:r>
            <w:r w:rsidRPr="07E845A4">
              <w:rPr>
                <w:sz w:val="18"/>
                <w:szCs w:val="18"/>
              </w:rPr>
              <w:t xml:space="preserve"> analyse</w:t>
            </w:r>
            <w:r>
              <w:rPr>
                <w:sz w:val="18"/>
                <w:szCs w:val="18"/>
              </w:rPr>
              <w:t>r</w:t>
            </w:r>
          </w:p>
          <w:p w:rsidR="006D7B1A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7E845A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avhenger av behov</w:t>
            </w:r>
            <w:r w:rsidRPr="07E845A4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75D1">
              <w:rPr>
                <w:sz w:val="18"/>
                <w:szCs w:val="18"/>
              </w:rPr>
              <w:t xml:space="preserve">100% - </w:t>
            </w:r>
            <w:proofErr w:type="spellStart"/>
            <w:r>
              <w:rPr>
                <w:sz w:val="18"/>
                <w:szCs w:val="18"/>
              </w:rPr>
              <w:t>trolig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fra</w:t>
            </w:r>
            <w:proofErr w:type="spellEnd"/>
            <w:r>
              <w:rPr>
                <w:sz w:val="18"/>
                <w:szCs w:val="18"/>
              </w:rPr>
              <w:t xml:space="preserve"> august 21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7E845A4">
              <w:rPr>
                <w:sz w:val="18"/>
                <w:szCs w:val="18"/>
              </w:rPr>
              <w:t xml:space="preserve">Juniorressurs. Erfaring med </w:t>
            </w:r>
            <w:proofErr w:type="spellStart"/>
            <w:r w:rsidRPr="07E845A4">
              <w:rPr>
                <w:sz w:val="18"/>
                <w:szCs w:val="18"/>
              </w:rPr>
              <w:t>excel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7E845A4">
              <w:rPr>
                <w:sz w:val="18"/>
                <w:szCs w:val="18"/>
              </w:rPr>
              <w:t>power</w:t>
            </w:r>
            <w:proofErr w:type="spellEnd"/>
            <w:r w:rsidRPr="07E845A4">
              <w:rPr>
                <w:sz w:val="18"/>
                <w:szCs w:val="18"/>
              </w:rPr>
              <w:t xml:space="preserve"> </w:t>
            </w:r>
            <w:proofErr w:type="spellStart"/>
            <w:r w:rsidRPr="07E845A4">
              <w:rPr>
                <w:sz w:val="18"/>
                <w:szCs w:val="18"/>
              </w:rPr>
              <w:t>point</w:t>
            </w:r>
            <w:proofErr w:type="spellEnd"/>
            <w:r w:rsidRPr="07E845A4">
              <w:rPr>
                <w:sz w:val="18"/>
                <w:szCs w:val="18"/>
              </w:rPr>
              <w:t xml:space="preserve"> og modellering/modellbygging. Prosess og forankring. Oppdatere tall og </w:t>
            </w:r>
            <w:proofErr w:type="spellStart"/>
            <w:r w:rsidRPr="07E845A4">
              <w:rPr>
                <w:sz w:val="18"/>
                <w:szCs w:val="18"/>
              </w:rPr>
              <w:t>presentasjoner</w:t>
            </w:r>
            <w:proofErr w:type="spellEnd"/>
            <w:r w:rsidRPr="07E845A4">
              <w:rPr>
                <w:sz w:val="18"/>
                <w:szCs w:val="18"/>
              </w:rPr>
              <w:t>, produksjonsressurs.</w:t>
            </w:r>
          </w:p>
        </w:tc>
      </w:tr>
      <w:tr w:rsidR="006D7B1A" w:rsidRPr="006575D1" w:rsidTr="0018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ED7D31" w:themeColor="accent2"/>
              <w:bottom w:val="single" w:sz="4" w:space="0" w:color="ED7D31" w:themeColor="accent2"/>
              <w:right w:val="dotted" w:sz="4" w:space="0" w:color="auto"/>
            </w:tcBorders>
          </w:tcPr>
          <w:p w:rsidR="006D7B1A" w:rsidRPr="006068A4" w:rsidRDefault="006D7B1A" w:rsidP="001857CF">
            <w:pPr>
              <w:spacing w:line="216" w:lineRule="auto"/>
              <w:rPr>
                <w:sz w:val="18"/>
                <w:szCs w:val="18"/>
              </w:rPr>
            </w:pPr>
            <w:r w:rsidRPr="006068A4">
              <w:rPr>
                <w:sz w:val="18"/>
                <w:szCs w:val="18"/>
              </w:rPr>
              <w:t>Økonomi, kost og nytte</w:t>
            </w:r>
          </w:p>
        </w:tc>
        <w:tc>
          <w:tcPr>
            <w:tcW w:w="2126" w:type="dxa"/>
            <w:tcBorders>
              <w:top w:val="single" w:sz="4" w:space="0" w:color="ED7D31" w:themeColor="accent2"/>
              <w:left w:val="dotted" w:sz="4" w:space="0" w:color="auto"/>
              <w:bottom w:val="single" w:sz="4" w:space="0" w:color="ED7D31" w:themeColor="accent2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7E845A4">
              <w:rPr>
                <w:sz w:val="18"/>
                <w:szCs w:val="18"/>
              </w:rPr>
              <w:t>Gevinstestimering og økonomisk analyse.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dotted" w:sz="4" w:space="0" w:color="auto"/>
              <w:bottom w:val="single" w:sz="4" w:space="0" w:color="ED7D31" w:themeColor="accent2"/>
              <w:righ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75D1">
              <w:rPr>
                <w:sz w:val="18"/>
                <w:szCs w:val="18"/>
              </w:rPr>
              <w:t xml:space="preserve">100% - </w:t>
            </w:r>
            <w:r>
              <w:rPr>
                <w:sz w:val="18"/>
                <w:szCs w:val="18"/>
              </w:rPr>
              <w:t xml:space="preserve">kapittel 2 </w:t>
            </w:r>
          </w:p>
        </w:tc>
        <w:tc>
          <w:tcPr>
            <w:tcW w:w="3685" w:type="dxa"/>
            <w:tcBorders>
              <w:top w:val="single" w:sz="4" w:space="0" w:color="ED7D31" w:themeColor="accent2"/>
              <w:left w:val="dotted" w:sz="4" w:space="0" w:color="auto"/>
              <w:bottom w:val="single" w:sz="4" w:space="0" w:color="ED7D31" w:themeColor="accent2"/>
            </w:tcBorders>
          </w:tcPr>
          <w:p w:rsidR="006D7B1A" w:rsidRPr="006575D1" w:rsidRDefault="006D7B1A" w:rsidP="001857C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7E845A4">
              <w:rPr>
                <w:sz w:val="18"/>
                <w:szCs w:val="18"/>
              </w:rPr>
              <w:t>Seniorressurs. God erfaring med økonomisk analyse og gevinstarbeid.</w:t>
            </w:r>
          </w:p>
        </w:tc>
      </w:tr>
      <w:tr w:rsidR="006D7B1A" w:rsidRPr="006575D1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dotted" w:sz="4" w:space="0" w:color="auto"/>
            </w:tcBorders>
          </w:tcPr>
          <w:p w:rsidR="006D7B1A" w:rsidRPr="006068A4" w:rsidRDefault="006D7B1A" w:rsidP="001857CF">
            <w:pPr>
              <w:spacing w:line="216" w:lineRule="auto"/>
              <w:rPr>
                <w:sz w:val="18"/>
                <w:szCs w:val="18"/>
              </w:rPr>
            </w:pPr>
            <w:r w:rsidRPr="006068A4">
              <w:rPr>
                <w:sz w:val="18"/>
                <w:szCs w:val="18"/>
              </w:rPr>
              <w:t>Økonomi, kost og nytte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Økonomibakgrunn og gevinstestimering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75D1">
              <w:rPr>
                <w:sz w:val="18"/>
                <w:szCs w:val="18"/>
              </w:rPr>
              <w:t xml:space="preserve">100% - </w:t>
            </w:r>
            <w:r>
              <w:rPr>
                <w:sz w:val="18"/>
                <w:szCs w:val="18"/>
              </w:rPr>
              <w:t>kapittel 2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Pr="006575D1" w:rsidRDefault="006D7B1A" w:rsidP="001857C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Juniorressurs. Identifisere og kartlegge </w:t>
            </w:r>
            <w:proofErr w:type="spellStart"/>
            <w:r>
              <w:rPr>
                <w:sz w:val="18"/>
                <w:szCs w:val="18"/>
              </w:rPr>
              <w:t>gevinster</w:t>
            </w:r>
            <w:proofErr w:type="spellEnd"/>
            <w:r>
              <w:rPr>
                <w:sz w:val="18"/>
                <w:szCs w:val="18"/>
              </w:rPr>
              <w:t xml:space="preserve">, vise </w:t>
            </w:r>
            <w:proofErr w:type="spellStart"/>
            <w:r>
              <w:rPr>
                <w:sz w:val="18"/>
                <w:szCs w:val="18"/>
              </w:rPr>
              <w:t>hvordan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realiseres</w:t>
            </w:r>
            <w:proofErr w:type="spellEnd"/>
            <w:r>
              <w:rPr>
                <w:sz w:val="18"/>
                <w:szCs w:val="18"/>
              </w:rPr>
              <w:t xml:space="preserve">, vurdere </w:t>
            </w:r>
            <w:proofErr w:type="spellStart"/>
            <w:r>
              <w:rPr>
                <w:sz w:val="18"/>
                <w:szCs w:val="18"/>
              </w:rPr>
              <w:t>alternativer</w:t>
            </w:r>
            <w:proofErr w:type="spellEnd"/>
            <w:r>
              <w:rPr>
                <w:sz w:val="18"/>
                <w:szCs w:val="18"/>
              </w:rPr>
              <w:t xml:space="preserve"> til felles kommunal </w:t>
            </w:r>
            <w:proofErr w:type="spellStart"/>
            <w:r>
              <w:rPr>
                <w:sz w:val="18"/>
                <w:szCs w:val="18"/>
              </w:rPr>
              <w:t>journalløsning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6D7B1A" w:rsidRDefault="006D7B1A" w:rsidP="006D7B1A">
      <w:pPr>
        <w:rPr>
          <w:b/>
          <w:bCs/>
        </w:rPr>
      </w:pPr>
    </w:p>
    <w:p w:rsidR="006D7B1A" w:rsidRDefault="006D7B1A" w:rsidP="006D7B1A">
      <w:pPr>
        <w:rPr>
          <w:b/>
          <w:bCs/>
        </w:rPr>
      </w:pPr>
      <w:r>
        <w:rPr>
          <w:b/>
          <w:bCs/>
        </w:rPr>
        <w:t xml:space="preserve">Ressursbehov i </w:t>
      </w:r>
      <w:proofErr w:type="spellStart"/>
      <w:r>
        <w:rPr>
          <w:b/>
          <w:bCs/>
        </w:rPr>
        <w:t>journalløsning</w:t>
      </w:r>
      <w:proofErr w:type="spellEnd"/>
      <w:r>
        <w:rPr>
          <w:b/>
          <w:bCs/>
        </w:rPr>
        <w:t xml:space="preserve"> og gjennomføringsstrategi: </w:t>
      </w:r>
    </w:p>
    <w:p w:rsidR="006D7B1A" w:rsidRPr="00C53875" w:rsidRDefault="006D7B1A" w:rsidP="006D7B1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Mengden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foreslåtte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ressurser</w:t>
      </w:r>
      <w:proofErr w:type="spellEnd"/>
      <w:r>
        <w:rPr>
          <w:sz w:val="20"/>
          <w:szCs w:val="20"/>
        </w:rPr>
        <w:t xml:space="preserve"> medfører at det må </w:t>
      </w:r>
      <w:proofErr w:type="spellStart"/>
      <w:r>
        <w:rPr>
          <w:sz w:val="20"/>
          <w:szCs w:val="20"/>
        </w:rPr>
        <w:t>gjøres</w:t>
      </w:r>
      <w:proofErr w:type="spellEnd"/>
      <w:r>
        <w:rPr>
          <w:sz w:val="20"/>
          <w:szCs w:val="20"/>
        </w:rPr>
        <w:t xml:space="preserve"> en grundig vurdering av </w:t>
      </w:r>
      <w:proofErr w:type="spellStart"/>
      <w:r>
        <w:rPr>
          <w:sz w:val="20"/>
          <w:szCs w:val="20"/>
        </w:rPr>
        <w:t>konsekvenser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mht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rammen</w:t>
      </w:r>
      <w:proofErr w:type="spellEnd"/>
      <w:r>
        <w:rPr>
          <w:sz w:val="20"/>
          <w:szCs w:val="20"/>
        </w:rPr>
        <w:t xml:space="preserve"> for budsjettet. </w:t>
      </w:r>
      <w:proofErr w:type="spellStart"/>
      <w:r>
        <w:rPr>
          <w:sz w:val="20"/>
          <w:szCs w:val="20"/>
        </w:rPr>
        <w:t>Vurderingen</w:t>
      </w:r>
      <w:proofErr w:type="spellEnd"/>
      <w:r>
        <w:rPr>
          <w:sz w:val="20"/>
          <w:szCs w:val="20"/>
        </w:rPr>
        <w:t xml:space="preserve"> vil bli gjort i forkant av </w:t>
      </w:r>
      <w:proofErr w:type="spellStart"/>
      <w:r>
        <w:rPr>
          <w:sz w:val="20"/>
          <w:szCs w:val="20"/>
        </w:rPr>
        <w:t>fremleggelse</w:t>
      </w:r>
      <w:proofErr w:type="spellEnd"/>
      <w:r>
        <w:rPr>
          <w:sz w:val="20"/>
          <w:szCs w:val="20"/>
        </w:rPr>
        <w:t xml:space="preserve"> av revidert budsjett og direktiv..</w:t>
      </w:r>
    </w:p>
    <w:tbl>
      <w:tblPr>
        <w:tblStyle w:val="Listetabell3-uthevingsfarge2"/>
        <w:tblW w:w="9067" w:type="dxa"/>
        <w:tblLook w:val="04A0" w:firstRow="1" w:lastRow="0" w:firstColumn="1" w:lastColumn="0" w:noHBand="0" w:noVBand="1"/>
      </w:tblPr>
      <w:tblGrid>
        <w:gridCol w:w="1973"/>
        <w:gridCol w:w="1968"/>
        <w:gridCol w:w="1630"/>
        <w:gridCol w:w="3496"/>
      </w:tblGrid>
      <w:tr w:rsidR="006D7B1A" w:rsidRPr="006068A4" w:rsidTr="0018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bottom w:val="single" w:sz="4" w:space="0" w:color="ED7D31" w:themeColor="accent2"/>
            </w:tcBorders>
          </w:tcPr>
          <w:p w:rsidR="006D7B1A" w:rsidRPr="006068A4" w:rsidRDefault="006D7B1A" w:rsidP="001857CF">
            <w:pPr>
              <w:rPr>
                <w:color w:val="auto"/>
              </w:rPr>
            </w:pPr>
            <w:r w:rsidRPr="006068A4">
              <w:rPr>
                <w:color w:val="auto"/>
              </w:rPr>
              <w:t>Arbeidsspor</w:t>
            </w:r>
          </w:p>
        </w:tc>
        <w:tc>
          <w:tcPr>
            <w:tcW w:w="1984" w:type="dxa"/>
            <w:tcBorders>
              <w:bottom w:val="single" w:sz="4" w:space="0" w:color="ED7D31" w:themeColor="accent2"/>
            </w:tcBorders>
          </w:tcPr>
          <w:p w:rsidR="006D7B1A" w:rsidRPr="006068A4" w:rsidRDefault="006D7B1A" w:rsidP="0018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Kompetanse</w:t>
            </w:r>
          </w:p>
        </w:tc>
        <w:tc>
          <w:tcPr>
            <w:tcW w:w="1418" w:type="dxa"/>
            <w:tcBorders>
              <w:bottom w:val="single" w:sz="4" w:space="0" w:color="ED7D31" w:themeColor="accent2"/>
            </w:tcBorders>
          </w:tcPr>
          <w:p w:rsidR="006D7B1A" w:rsidRPr="006068A4" w:rsidRDefault="006D7B1A" w:rsidP="0018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68A4">
              <w:rPr>
                <w:color w:val="auto"/>
              </w:rPr>
              <w:t>Stillings</w:t>
            </w:r>
            <w:r>
              <w:rPr>
                <w:color w:val="auto"/>
              </w:rPr>
              <w:t>prosent</w:t>
            </w:r>
            <w:r w:rsidRPr="006068A4">
              <w:rPr>
                <w:color w:val="auto"/>
              </w:rPr>
              <w:t xml:space="preserve"> og </w:t>
            </w:r>
            <w:proofErr w:type="spellStart"/>
            <w:r>
              <w:rPr>
                <w:color w:val="auto"/>
              </w:rPr>
              <w:t>oppstart</w:t>
            </w:r>
            <w:proofErr w:type="spellEnd"/>
          </w:p>
        </w:tc>
        <w:tc>
          <w:tcPr>
            <w:tcW w:w="3685" w:type="dxa"/>
            <w:tcBorders>
              <w:bottom w:val="single" w:sz="4" w:space="0" w:color="ED7D31" w:themeColor="accent2"/>
            </w:tcBorders>
          </w:tcPr>
          <w:p w:rsidR="006D7B1A" w:rsidRPr="006068A4" w:rsidRDefault="006D7B1A" w:rsidP="0018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Ytterligere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beskrivelse</w:t>
            </w:r>
            <w:proofErr w:type="spellEnd"/>
          </w:p>
        </w:tc>
      </w:tr>
      <w:tr w:rsidR="006D7B1A" w:rsidRPr="006575D1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Default="006D7B1A" w:rsidP="001857CF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Journalløsning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og gjennomføringsstrategi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Integrasjonsarkitekt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80%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 god kjennskap til plattform. Operasjonalisere arkitekturen. Helsedomene ønskelig. </w:t>
            </w:r>
          </w:p>
        </w:tc>
      </w:tr>
      <w:tr w:rsidR="006D7B1A" w:rsidRPr="006575D1" w:rsidTr="0018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Default="006D7B1A" w:rsidP="001857CF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Journalløsning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og gjennomføringsstrategi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Informasjonsarkitekt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80%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 god kjennskap til plattform. Kompetanse på dataforvaltning og informasjonsforvaltning. Analysekompetanse. Operasjonalisere arkitekturen. Helsedomene ønskelig. </w:t>
            </w:r>
          </w:p>
        </w:tc>
      </w:tr>
      <w:tr w:rsidR="006D7B1A" w:rsidRPr="006575D1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Default="006D7B1A" w:rsidP="001857CF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Journalløsning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og gjennomføringsstrategi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Applikasjonsarkitekt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80%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god kjennskap til plattform. Analysekompetanse. Operasjonalisere arkitekturen.</w:t>
            </w:r>
          </w:p>
        </w:tc>
      </w:tr>
      <w:tr w:rsidR="006D7B1A" w:rsidRPr="006575D1" w:rsidTr="0018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Pr="006068A4" w:rsidRDefault="006D7B1A" w:rsidP="001857CF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Journalløsning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og gjennomføringsstrategi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75D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Virksomhetsarkitekt</w:t>
            </w:r>
            <w:proofErr w:type="spellEnd"/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50%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Pr="006575D1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Bistå</w:t>
            </w:r>
            <w:proofErr w:type="spellEnd"/>
            <w:r>
              <w:rPr>
                <w:sz w:val="18"/>
                <w:szCs w:val="18"/>
              </w:rPr>
              <w:t xml:space="preserve"> i alle </w:t>
            </w:r>
            <w:proofErr w:type="spellStart"/>
            <w:r>
              <w:rPr>
                <w:sz w:val="18"/>
                <w:szCs w:val="18"/>
              </w:rPr>
              <w:t>nivåer</w:t>
            </w:r>
            <w:proofErr w:type="spellEnd"/>
            <w:r>
              <w:rPr>
                <w:sz w:val="18"/>
                <w:szCs w:val="18"/>
              </w:rPr>
              <w:t xml:space="preserve"> av arkitekturen. Produksjonsressurs i kjerneteamet, operativt arbeid. Helsedomene ønskelig.</w:t>
            </w:r>
          </w:p>
        </w:tc>
      </w:tr>
      <w:tr w:rsidR="006D7B1A" w:rsidRPr="006575D1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Default="006D7B1A" w:rsidP="001857CF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Journalløsning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og gjennomføringsstrategi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Anskaffelser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kontrakter</w:t>
            </w:r>
            <w:proofErr w:type="spellEnd"/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80% - kapittel 1 og kapittel 2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Bør ha god </w:t>
            </w:r>
            <w:proofErr w:type="spellStart"/>
            <w:r>
              <w:rPr>
                <w:sz w:val="18"/>
                <w:szCs w:val="18"/>
              </w:rPr>
              <w:t>anskaffelseskompetanse</w:t>
            </w:r>
            <w:proofErr w:type="spellEnd"/>
            <w:r>
              <w:rPr>
                <w:sz w:val="18"/>
                <w:szCs w:val="18"/>
              </w:rPr>
              <w:t xml:space="preserve">. Gjerne innkjøpserfaring og om </w:t>
            </w:r>
            <w:proofErr w:type="spellStart"/>
            <w:r>
              <w:rPr>
                <w:sz w:val="18"/>
                <w:szCs w:val="18"/>
              </w:rPr>
              <w:t>kontrakter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D7B1A" w:rsidRPr="006575D1" w:rsidTr="0018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Default="006D7B1A" w:rsidP="001857CF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Journalløsning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og gjennomføringsstrategi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Innovasjons og næringsutvikling. </w:t>
            </w:r>
            <w:proofErr w:type="spellStart"/>
            <w:r>
              <w:rPr>
                <w:sz w:val="18"/>
                <w:szCs w:val="18"/>
              </w:rPr>
              <w:t>Endringsledelse</w:t>
            </w:r>
            <w:proofErr w:type="spellEnd"/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Pr="006575D1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80% - kapittel 1 og kapittel 2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Kompetanse </w:t>
            </w:r>
            <w:proofErr w:type="spellStart"/>
            <w:r>
              <w:rPr>
                <w:sz w:val="18"/>
                <w:szCs w:val="18"/>
              </w:rPr>
              <w:t>knyttet</w:t>
            </w:r>
            <w:proofErr w:type="spellEnd"/>
            <w:r>
              <w:rPr>
                <w:sz w:val="18"/>
                <w:szCs w:val="18"/>
              </w:rPr>
              <w:t xml:space="preserve"> til innovasjon og næringsutvikling. </w:t>
            </w:r>
            <w:proofErr w:type="spellStart"/>
            <w:r>
              <w:rPr>
                <w:sz w:val="18"/>
                <w:szCs w:val="18"/>
              </w:rPr>
              <w:t>Endringsledelse</w:t>
            </w:r>
            <w:proofErr w:type="spellEnd"/>
            <w:r>
              <w:rPr>
                <w:sz w:val="18"/>
                <w:szCs w:val="18"/>
              </w:rPr>
              <w:t xml:space="preserve">. Vurdere andre </w:t>
            </w:r>
            <w:proofErr w:type="spellStart"/>
            <w:r>
              <w:rPr>
                <w:sz w:val="18"/>
                <w:szCs w:val="18"/>
              </w:rPr>
              <w:t>aktører</w:t>
            </w:r>
            <w:proofErr w:type="spellEnd"/>
            <w:r>
              <w:rPr>
                <w:sz w:val="18"/>
                <w:szCs w:val="18"/>
              </w:rPr>
              <w:t xml:space="preserve"> som kan man jobbe opp mot. Gjennomføre et nasjonalt endring- og innovasjonsprosjekt.</w:t>
            </w:r>
          </w:p>
        </w:tc>
      </w:tr>
      <w:tr w:rsidR="006D7B1A" w:rsidRPr="006575D1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Default="006D7B1A" w:rsidP="001857CF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Journalløsning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og gjennomføringsstrategi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Produksjonsressurs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80%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Prosjektstøtte. Produsere materiale til oppdatert styringsdokument, bakgrunn for nye vurdering, </w:t>
            </w:r>
            <w:proofErr w:type="spellStart"/>
            <w:r>
              <w:rPr>
                <w:sz w:val="18"/>
                <w:szCs w:val="18"/>
              </w:rPr>
              <w:t>innspillsmateriale</w:t>
            </w:r>
            <w:proofErr w:type="spellEnd"/>
            <w:r>
              <w:rPr>
                <w:sz w:val="18"/>
                <w:szCs w:val="18"/>
              </w:rPr>
              <w:t xml:space="preserve">, møtemateriale osv. Kompetanse med saksbehandling. </w:t>
            </w:r>
          </w:p>
        </w:tc>
      </w:tr>
      <w:tr w:rsidR="006D7B1A" w:rsidRPr="006575D1" w:rsidTr="0018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Default="006D7B1A" w:rsidP="001857CF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Journalløsning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og gjennomføringsstrategi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Produksjonsressurs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80%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Prosjektstøtte. Produsere materiale til oppdatert styringsdokument, bakgrunn for nye vurdering, </w:t>
            </w:r>
            <w:proofErr w:type="spellStart"/>
            <w:r>
              <w:rPr>
                <w:sz w:val="18"/>
                <w:szCs w:val="18"/>
              </w:rPr>
              <w:t>innspillsmateriale</w:t>
            </w:r>
            <w:proofErr w:type="spellEnd"/>
            <w:r>
              <w:rPr>
                <w:sz w:val="18"/>
                <w:szCs w:val="18"/>
              </w:rPr>
              <w:t xml:space="preserve">, møtemateriale osv. Kompetanse med saksbehandling. </w:t>
            </w:r>
          </w:p>
        </w:tc>
      </w:tr>
      <w:tr w:rsidR="006D7B1A" w:rsidRPr="006575D1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Default="006D7B1A" w:rsidP="001857CF">
            <w:pPr>
              <w:rPr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Journalløsning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og gjennomføringsstrategi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Prosjektstøtte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50% - 01.08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Innkallinger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referater</w:t>
            </w:r>
            <w:proofErr w:type="spellEnd"/>
            <w:r>
              <w:rPr>
                <w:sz w:val="18"/>
                <w:szCs w:val="18"/>
              </w:rPr>
              <w:t>, arbeidsplan, statusoppfølging o.l.</w:t>
            </w:r>
          </w:p>
        </w:tc>
      </w:tr>
      <w:tr w:rsidR="006D7B1A" w:rsidRPr="006575D1" w:rsidTr="0018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Default="006D7B1A" w:rsidP="001857CF">
            <w:pPr>
              <w:rPr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Journalløsning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og gjennomføringsstrategi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Informasjonssikkerhet og personvern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80% – </w:t>
            </w:r>
            <w:proofErr w:type="spellStart"/>
            <w:r>
              <w:rPr>
                <w:sz w:val="18"/>
                <w:szCs w:val="18"/>
              </w:rPr>
              <w:t>fra</w:t>
            </w:r>
            <w:proofErr w:type="spellEnd"/>
            <w:r>
              <w:rPr>
                <w:sz w:val="18"/>
                <w:szCs w:val="18"/>
              </w:rPr>
              <w:t xml:space="preserve"> kapittel 2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Fasilitere</w:t>
            </w:r>
            <w:proofErr w:type="spellEnd"/>
            <w:r>
              <w:rPr>
                <w:sz w:val="18"/>
                <w:szCs w:val="18"/>
              </w:rPr>
              <w:t xml:space="preserve"> ROS, </w:t>
            </w:r>
            <w:proofErr w:type="spellStart"/>
            <w:r>
              <w:rPr>
                <w:sz w:val="18"/>
                <w:szCs w:val="18"/>
              </w:rPr>
              <w:t>DPIA</w:t>
            </w:r>
            <w:proofErr w:type="spellEnd"/>
            <w:r>
              <w:rPr>
                <w:sz w:val="18"/>
                <w:szCs w:val="18"/>
              </w:rPr>
              <w:t xml:space="preserve">. Dataansvar og </w:t>
            </w:r>
            <w:proofErr w:type="spellStart"/>
            <w:r>
              <w:rPr>
                <w:sz w:val="18"/>
                <w:szCs w:val="18"/>
              </w:rPr>
              <w:t>GDPR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6D7B1A" w:rsidRPr="006575D1" w:rsidTr="0018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tted" w:sz="4" w:space="0" w:color="auto"/>
            </w:tcBorders>
          </w:tcPr>
          <w:p w:rsidR="006D7B1A" w:rsidRDefault="006D7B1A" w:rsidP="001857CF">
            <w:pPr>
              <w:rPr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Journalløsning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og gjennomføringsstrategi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7E845A4">
              <w:rPr>
                <w:sz w:val="18"/>
                <w:szCs w:val="18"/>
              </w:rPr>
              <w:t>NHN</w:t>
            </w:r>
            <w:proofErr w:type="spellEnd"/>
            <w:r w:rsidRPr="07E845A4">
              <w:rPr>
                <w:sz w:val="18"/>
                <w:szCs w:val="18"/>
              </w:rPr>
              <w:t xml:space="preserve"> </w:t>
            </w:r>
            <w:proofErr w:type="spellStart"/>
            <w:r w:rsidRPr="07E845A4">
              <w:rPr>
                <w:sz w:val="18"/>
                <w:szCs w:val="18"/>
              </w:rPr>
              <w:t>Arkitekt</w:t>
            </w:r>
            <w:r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200% - </w:t>
            </w:r>
            <w:proofErr w:type="spellStart"/>
            <w:r>
              <w:rPr>
                <w:sz w:val="18"/>
                <w:szCs w:val="18"/>
              </w:rPr>
              <w:t>snarest</w:t>
            </w:r>
            <w:proofErr w:type="spellEnd"/>
            <w:r>
              <w:rPr>
                <w:sz w:val="18"/>
                <w:szCs w:val="18"/>
              </w:rPr>
              <w:t xml:space="preserve"> mulig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6D7B1A" w:rsidRDefault="006D7B1A" w:rsidP="0018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Innspill</w:t>
            </w:r>
            <w:proofErr w:type="spellEnd"/>
            <w:r>
              <w:rPr>
                <w:sz w:val="18"/>
                <w:szCs w:val="18"/>
              </w:rPr>
              <w:t xml:space="preserve"> og diskusjonsmøter. </w:t>
            </w:r>
            <w:proofErr w:type="spellStart"/>
            <w:r>
              <w:rPr>
                <w:sz w:val="18"/>
                <w:szCs w:val="18"/>
              </w:rPr>
              <w:t>Bistå</w:t>
            </w:r>
            <w:proofErr w:type="spellEnd"/>
            <w:r>
              <w:rPr>
                <w:sz w:val="18"/>
                <w:szCs w:val="18"/>
              </w:rPr>
              <w:t xml:space="preserve"> med </w:t>
            </w:r>
            <w:proofErr w:type="spellStart"/>
            <w:r>
              <w:rPr>
                <w:sz w:val="18"/>
                <w:szCs w:val="18"/>
              </w:rPr>
              <w:t>overordnet</w:t>
            </w:r>
            <w:proofErr w:type="spellEnd"/>
            <w:r>
              <w:rPr>
                <w:sz w:val="18"/>
                <w:szCs w:val="18"/>
              </w:rPr>
              <w:t xml:space="preserve"> design av </w:t>
            </w:r>
            <w:proofErr w:type="spellStart"/>
            <w:r>
              <w:rPr>
                <w:sz w:val="18"/>
                <w:szCs w:val="18"/>
              </w:rPr>
              <w:t>plattformløsning</w:t>
            </w:r>
            <w:proofErr w:type="spellEnd"/>
            <w:r>
              <w:rPr>
                <w:sz w:val="18"/>
                <w:szCs w:val="18"/>
              </w:rPr>
              <w:t xml:space="preserve"> og sikre </w:t>
            </w:r>
            <w:proofErr w:type="spellStart"/>
            <w:r>
              <w:rPr>
                <w:sz w:val="18"/>
                <w:szCs w:val="18"/>
              </w:rPr>
              <w:t>helhet</w:t>
            </w:r>
            <w:proofErr w:type="spellEnd"/>
            <w:r>
              <w:rPr>
                <w:sz w:val="18"/>
                <w:szCs w:val="18"/>
              </w:rPr>
              <w:t xml:space="preserve"> mellom felles kommunal journal og </w:t>
            </w:r>
            <w:proofErr w:type="spellStart"/>
            <w:r>
              <w:rPr>
                <w:sz w:val="18"/>
                <w:szCs w:val="18"/>
              </w:rPr>
              <w:t>helhetlig</w:t>
            </w:r>
            <w:proofErr w:type="spellEnd"/>
            <w:r>
              <w:rPr>
                <w:sz w:val="18"/>
                <w:szCs w:val="18"/>
              </w:rPr>
              <w:t xml:space="preserve"> samhandling, samt nasjonale e-helse </w:t>
            </w:r>
            <w:proofErr w:type="spellStart"/>
            <w:r>
              <w:rPr>
                <w:sz w:val="18"/>
                <w:szCs w:val="18"/>
              </w:rPr>
              <w:t>løsninger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6D7B1A" w:rsidRPr="006D7B1A" w:rsidRDefault="006D7B1A">
      <w:pPr>
        <w:rPr>
          <w:rFonts w:ascii="Palatino Linotype" w:hAnsi="Palatino Linotype"/>
        </w:rPr>
      </w:pPr>
    </w:p>
    <w:sectPr w:rsidR="006D7B1A" w:rsidRPr="006D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1A"/>
    <w:rsid w:val="001C75C0"/>
    <w:rsid w:val="003D1D5D"/>
    <w:rsid w:val="004758D4"/>
    <w:rsid w:val="006D7B1A"/>
    <w:rsid w:val="00A26DC9"/>
    <w:rsid w:val="00E1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6DDE"/>
  <w15:chartTrackingRefBased/>
  <w15:docId w15:val="{DCB6D797-E0EF-47E6-85F7-A6C28B1B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7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D7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istetabell3-uthevingsfarge2">
    <w:name w:val="List Table 3 Accent 2"/>
    <w:basedOn w:val="Vanligtabell"/>
    <w:uiPriority w:val="48"/>
    <w:rsid w:val="006D7B1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1C7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s.no/fagomrader/digitalisering/felleslosninger/fkj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Vinje kommune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Myrekrok</dc:creator>
  <cp:keywords/>
  <dc:description/>
  <cp:lastModifiedBy>Jan Myrekrok</cp:lastModifiedBy>
  <cp:revision>1</cp:revision>
  <dcterms:created xsi:type="dcterms:W3CDTF">2021-06-02T12:30:00Z</dcterms:created>
  <dcterms:modified xsi:type="dcterms:W3CDTF">2021-06-02T13:07:00Z</dcterms:modified>
</cp:coreProperties>
</file>